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8" w:lineRule="exact"/>
      </w:pPr>
    </w:p>
    <w:p>
      <w:pPr>
        <w:spacing w:line="277" w:lineRule="auto"/>
        <w:rPr>
          <w:rFonts w:ascii="黑体" w:hAnsi="黑体" w:eastAsia="黑体" w:cs="黑体"/>
          <w:sz w:val="29"/>
          <w:szCs w:val="29"/>
        </w:rPr>
      </w:pPr>
      <w:r>
        <mc:AlternateContent>
          <mc:Choice Requires="wps">
            <w:drawing>
              <wp:anchor distT="0" distB="0" distL="0" distR="0" simplePos="0" relativeHeight="251659264" behindDoc="0" locked="0" layoutInCell="0" allowOverlap="1">
                <wp:simplePos x="0" y="0"/>
                <wp:positionH relativeFrom="page">
                  <wp:posOffset>534670</wp:posOffset>
                </wp:positionH>
                <wp:positionV relativeFrom="page">
                  <wp:posOffset>5698490</wp:posOffset>
                </wp:positionV>
                <wp:extent cx="200025" cy="295910"/>
                <wp:effectExtent l="0" t="0" r="0" b="0"/>
                <wp:wrapNone/>
                <wp:docPr id="14" name="TextBox 14"/>
                <wp:cNvGraphicFramePr/>
                <a:graphic xmlns:a="http://schemas.openxmlformats.org/drawingml/2006/main">
                  <a:graphicData uri="http://schemas.microsoft.com/office/word/2010/wordprocessingShape">
                    <wps:wsp>
                      <wps:cNvSpPr txBox="1"/>
                      <wps:spPr>
                        <a:xfrm rot="5400000">
                          <a:off x="534901" y="5698929"/>
                          <a:ext cx="200025" cy="29590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25" w:line="220" w:lineRule="exact"/>
                              <w:jc w:val="right"/>
                              <w:rPr>
                                <w:rFonts w:ascii="幼圆" w:hAnsi="幼圆" w:eastAsia="幼圆" w:cs="幼圆"/>
                                <w:sz w:val="32"/>
                                <w:szCs w:val="32"/>
                              </w:rPr>
                            </w:pPr>
                            <w:r>
                              <w:rPr>
                                <w:rFonts w:ascii="幼圆" w:hAnsi="幼圆" w:eastAsia="幼圆" w:cs="幼圆"/>
                                <w:spacing w:val="-23"/>
                                <w:w w:val="93"/>
                                <w:position w:val="-5"/>
                                <w:sz w:val="32"/>
                                <w:szCs w:val="3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42.1pt;margin-top:448.7pt;height:23.3pt;width:15.75pt;mso-position-horizontal-relative:page;mso-position-vertical-relative:page;rotation:5898240f;z-index:251659264;mso-width-relative:page;mso-height-relative:page;" filled="f" stroked="f" coordsize="21600,21600" o:allowincell="f" o:gfxdata="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C9xrWAAAACgEAAA8AAAAAAAAAAQAgAAAAIgAAAGRycy9kb3ducmV2LnhtbFBL&#10;AQIUABQAAAAIAIdO4kCMbeqUMQIAAGsEAAAOAAAAAAAAAAEAIAAAACUBAABkcnMvZTJvRG9jLnht&#10;bFBLBQYAAAAABgAGAFkBAADIBQAAAAA=&#10;">
                <v:fill on="f" focussize="0,0"/>
                <v:stroke on="f" weight="0pt"/>
                <v:imagedata o:title=""/>
                <o:lock v:ext="edit" aspectratio="f"/>
                <v:textbox inset="0mm,0mm,0mm,0mm">
                  <w:txbxContent>
                    <w:p>
                      <w:pPr>
                        <w:spacing w:before="225" w:line="220" w:lineRule="exact"/>
                        <w:jc w:val="right"/>
                        <w:rPr>
                          <w:rFonts w:ascii="幼圆" w:hAnsi="幼圆" w:eastAsia="幼圆" w:cs="幼圆"/>
                          <w:sz w:val="32"/>
                          <w:szCs w:val="32"/>
                        </w:rPr>
                      </w:pPr>
                      <w:r>
                        <w:rPr>
                          <w:rFonts w:ascii="幼圆" w:hAnsi="幼圆" w:eastAsia="幼圆" w:cs="幼圆"/>
                          <w:spacing w:val="-23"/>
                          <w:w w:val="93"/>
                          <w:position w:val="-5"/>
                          <w:sz w:val="32"/>
                          <w:szCs w:val="32"/>
                        </w:rPr>
                        <w:t>—</w:t>
                      </w:r>
                    </w:p>
                  </w:txbxContent>
                </v:textbox>
              </v:shape>
            </w:pict>
          </mc:Fallback>
        </mc:AlternateContent>
      </w:r>
      <w:r>
        <w:rPr>
          <w:rFonts w:ascii="黑体" w:hAnsi="黑体" w:eastAsia="黑体" w:cs="黑体"/>
          <w:b/>
          <w:bCs/>
          <w:spacing w:val="-16"/>
          <w:sz w:val="29"/>
          <w:szCs w:val="29"/>
        </w:rPr>
        <w:t>附</w:t>
      </w:r>
      <w:r>
        <w:rPr>
          <w:rFonts w:ascii="黑体" w:hAnsi="黑体" w:eastAsia="黑体" w:cs="黑体"/>
          <w:spacing w:val="-59"/>
          <w:sz w:val="29"/>
          <w:szCs w:val="29"/>
        </w:rPr>
        <w:t xml:space="preserve"> </w:t>
      </w:r>
      <w:r>
        <w:rPr>
          <w:rFonts w:ascii="黑体" w:hAnsi="黑体" w:eastAsia="黑体" w:cs="黑体"/>
          <w:b/>
          <w:bCs/>
          <w:spacing w:val="-16"/>
          <w:sz w:val="29"/>
          <w:szCs w:val="29"/>
        </w:rPr>
        <w:t>件</w:t>
      </w:r>
      <w:r>
        <w:rPr>
          <w:rFonts w:ascii="黑体" w:hAnsi="黑体" w:eastAsia="黑体" w:cs="黑体"/>
          <w:spacing w:val="-61"/>
          <w:sz w:val="29"/>
          <w:szCs w:val="29"/>
        </w:rPr>
        <w:t xml:space="preserve"> </w:t>
      </w:r>
      <w:r>
        <w:rPr>
          <w:rFonts w:ascii="黑体" w:hAnsi="黑体" w:eastAsia="黑体" w:cs="黑体"/>
          <w:b/>
          <w:bCs/>
          <w:spacing w:val="-16"/>
          <w:sz w:val="29"/>
          <w:szCs w:val="29"/>
        </w:rPr>
        <w:t>2</w:t>
      </w:r>
    </w:p>
    <w:p>
      <w:pPr>
        <w:pStyle w:val="2"/>
        <w:spacing w:before="344" w:line="219" w:lineRule="auto"/>
        <w:ind w:left="5372"/>
        <w:rPr>
          <w:sz w:val="37"/>
          <w:szCs w:val="37"/>
        </w:rPr>
      </w:pPr>
      <w:r>
        <w:rPr>
          <w:b/>
          <w:bCs/>
          <w:spacing w:val="-14"/>
          <w:sz w:val="37"/>
          <w:szCs w:val="37"/>
        </w:rPr>
        <w:t>重大科研基础设施调查摸底表</w:t>
      </w:r>
    </w:p>
    <w:p>
      <w:pPr>
        <w:spacing w:line="158" w:lineRule="exact"/>
      </w:pPr>
    </w:p>
    <w:tbl>
      <w:tblPr>
        <w:tblStyle w:val="5"/>
        <w:tblW w:w="14458" w:type="dxa"/>
        <w:tblInd w:w="6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6"/>
        <w:gridCol w:w="1587"/>
        <w:gridCol w:w="1587"/>
        <w:gridCol w:w="1456"/>
        <w:gridCol w:w="1302"/>
        <w:gridCol w:w="1150"/>
        <w:gridCol w:w="1903"/>
        <w:gridCol w:w="1007"/>
        <w:gridCol w:w="1170"/>
        <w:gridCol w:w="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2406" w:type="dxa"/>
            <w:vAlign w:val="top"/>
          </w:tcPr>
          <w:p>
            <w:pPr>
              <w:spacing w:before="92" w:line="219" w:lineRule="auto"/>
              <w:ind w:left="475"/>
              <w:rPr>
                <w:rFonts w:ascii="宋体" w:hAnsi="宋体" w:eastAsia="宋体" w:cs="宋体"/>
                <w:sz w:val="20"/>
                <w:szCs w:val="20"/>
              </w:rPr>
            </w:pPr>
            <w:r>
              <w:rPr>
                <w:rFonts w:hint="eastAsia" w:ascii="宋体" w:hAnsi="宋体" w:eastAsia="宋体" w:cs="宋体"/>
                <w:spacing w:val="5"/>
                <w:sz w:val="20"/>
                <w:szCs w:val="20"/>
                <w:lang w:val="en-US" w:eastAsia="zh-CN"/>
              </w:rPr>
              <w:t>填报部门</w:t>
            </w:r>
            <w:r>
              <w:rPr>
                <w:rFonts w:ascii="宋体" w:hAnsi="宋体" w:eastAsia="宋体" w:cs="宋体"/>
                <w:spacing w:val="5"/>
                <w:sz w:val="20"/>
                <w:szCs w:val="20"/>
              </w:rPr>
              <w:t>(盖章)</w:t>
            </w:r>
          </w:p>
        </w:tc>
        <w:tc>
          <w:tcPr>
            <w:tcW w:w="4630" w:type="dxa"/>
            <w:gridSpan w:val="3"/>
            <w:vAlign w:val="top"/>
          </w:tcPr>
          <w:p>
            <w:pPr>
              <w:pStyle w:val="6"/>
            </w:pPr>
          </w:p>
        </w:tc>
        <w:tc>
          <w:tcPr>
            <w:tcW w:w="2452" w:type="dxa"/>
            <w:gridSpan w:val="2"/>
            <w:vAlign w:val="top"/>
          </w:tcPr>
          <w:p>
            <w:pPr>
              <w:spacing w:before="100" w:line="227" w:lineRule="auto"/>
              <w:ind w:left="235"/>
              <w:rPr>
                <w:rFonts w:ascii="宋体" w:hAnsi="宋体" w:eastAsia="宋体" w:cs="宋体"/>
                <w:sz w:val="20"/>
                <w:szCs w:val="20"/>
              </w:rPr>
            </w:pPr>
            <w:r>
              <w:rPr>
                <w:rFonts w:hint="eastAsia" w:ascii="宋体" w:hAnsi="宋体" w:eastAsia="宋体" w:cs="宋体"/>
                <w:spacing w:val="5"/>
                <w:sz w:val="20"/>
                <w:szCs w:val="20"/>
                <w:lang w:val="en-US" w:eastAsia="zh-CN"/>
              </w:rPr>
              <w:t>部门负责人（签字）：</w:t>
            </w:r>
          </w:p>
        </w:tc>
        <w:tc>
          <w:tcPr>
            <w:tcW w:w="4970" w:type="dxa"/>
            <w:gridSpan w:val="4"/>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406" w:type="dxa"/>
            <w:vAlign w:val="top"/>
          </w:tcPr>
          <w:p>
            <w:pPr>
              <w:spacing w:before="102" w:line="221" w:lineRule="auto"/>
              <w:ind w:left="875"/>
              <w:rPr>
                <w:rFonts w:ascii="宋体" w:hAnsi="宋体" w:eastAsia="宋体" w:cs="宋体"/>
                <w:sz w:val="20"/>
                <w:szCs w:val="20"/>
              </w:rPr>
            </w:pPr>
            <w:r>
              <w:rPr>
                <w:rFonts w:ascii="宋体" w:hAnsi="宋体" w:eastAsia="宋体" w:cs="宋体"/>
                <w:spacing w:val="-2"/>
                <w:sz w:val="20"/>
                <w:szCs w:val="20"/>
              </w:rPr>
              <w:t>联系人</w:t>
            </w:r>
          </w:p>
        </w:tc>
        <w:tc>
          <w:tcPr>
            <w:tcW w:w="1587" w:type="dxa"/>
            <w:vAlign w:val="top"/>
          </w:tcPr>
          <w:p>
            <w:pPr>
              <w:pStyle w:val="6"/>
            </w:pPr>
          </w:p>
        </w:tc>
        <w:tc>
          <w:tcPr>
            <w:tcW w:w="1587" w:type="dxa"/>
            <w:vAlign w:val="top"/>
          </w:tcPr>
          <w:p>
            <w:pPr>
              <w:spacing w:before="102" w:line="221" w:lineRule="auto"/>
              <w:ind w:left="573"/>
              <w:rPr>
                <w:rFonts w:ascii="宋体" w:hAnsi="宋体" w:eastAsia="宋体" w:cs="宋体"/>
                <w:sz w:val="20"/>
                <w:szCs w:val="20"/>
              </w:rPr>
            </w:pPr>
            <w:r>
              <w:rPr>
                <w:rFonts w:ascii="宋体" w:hAnsi="宋体" w:eastAsia="宋体" w:cs="宋体"/>
                <w:spacing w:val="3"/>
                <w:sz w:val="20"/>
                <w:szCs w:val="20"/>
              </w:rPr>
              <w:t>电话</w:t>
            </w:r>
          </w:p>
        </w:tc>
        <w:tc>
          <w:tcPr>
            <w:tcW w:w="1456" w:type="dxa"/>
            <w:vAlign w:val="top"/>
          </w:tcPr>
          <w:p>
            <w:pPr>
              <w:pStyle w:val="6"/>
            </w:pPr>
          </w:p>
        </w:tc>
        <w:tc>
          <w:tcPr>
            <w:tcW w:w="1302" w:type="dxa"/>
            <w:vAlign w:val="top"/>
          </w:tcPr>
          <w:p>
            <w:pPr>
              <w:spacing w:before="98" w:line="219" w:lineRule="auto"/>
              <w:ind w:left="434"/>
              <w:rPr>
                <w:rFonts w:ascii="宋体" w:hAnsi="宋体" w:eastAsia="宋体" w:cs="宋体"/>
                <w:sz w:val="20"/>
                <w:szCs w:val="20"/>
              </w:rPr>
            </w:pPr>
            <w:r>
              <w:rPr>
                <w:rFonts w:ascii="宋体" w:hAnsi="宋体" w:eastAsia="宋体" w:cs="宋体"/>
                <w:spacing w:val="-2"/>
                <w:sz w:val="20"/>
                <w:szCs w:val="20"/>
              </w:rPr>
              <w:t>手机</w:t>
            </w:r>
          </w:p>
        </w:tc>
        <w:tc>
          <w:tcPr>
            <w:tcW w:w="1150" w:type="dxa"/>
            <w:vAlign w:val="top"/>
          </w:tcPr>
          <w:p>
            <w:pPr>
              <w:pStyle w:val="6"/>
            </w:pPr>
          </w:p>
        </w:tc>
        <w:tc>
          <w:tcPr>
            <w:tcW w:w="1903" w:type="dxa"/>
            <w:vAlign w:val="top"/>
          </w:tcPr>
          <w:p>
            <w:pPr>
              <w:spacing w:before="100" w:line="220" w:lineRule="auto"/>
              <w:ind w:left="726"/>
              <w:rPr>
                <w:rFonts w:ascii="宋体" w:hAnsi="宋体" w:eastAsia="宋体" w:cs="宋体"/>
                <w:sz w:val="20"/>
                <w:szCs w:val="20"/>
              </w:rPr>
            </w:pPr>
            <w:r>
              <w:rPr>
                <w:rFonts w:ascii="宋体" w:hAnsi="宋体" w:eastAsia="宋体" w:cs="宋体"/>
                <w:spacing w:val="5"/>
                <w:sz w:val="20"/>
                <w:szCs w:val="20"/>
              </w:rPr>
              <w:t>邮箱</w:t>
            </w:r>
          </w:p>
        </w:tc>
        <w:tc>
          <w:tcPr>
            <w:tcW w:w="3067" w:type="dxa"/>
            <w:gridSpan w:val="3"/>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2406" w:type="dxa"/>
            <w:vAlign w:val="top"/>
          </w:tcPr>
          <w:p>
            <w:pPr>
              <w:spacing w:before="92" w:line="221" w:lineRule="auto"/>
              <w:ind w:left="775"/>
              <w:rPr>
                <w:rFonts w:ascii="宋体" w:hAnsi="宋体" w:eastAsia="宋体" w:cs="宋体"/>
                <w:sz w:val="20"/>
                <w:szCs w:val="20"/>
              </w:rPr>
            </w:pPr>
            <w:r>
              <w:rPr>
                <w:rFonts w:ascii="宋体" w:hAnsi="宋体" w:eastAsia="宋体" w:cs="宋体"/>
                <w:spacing w:val="2"/>
                <w:sz w:val="20"/>
                <w:szCs w:val="20"/>
              </w:rPr>
              <w:t>设施名称</w:t>
            </w:r>
          </w:p>
        </w:tc>
        <w:tc>
          <w:tcPr>
            <w:tcW w:w="1587" w:type="dxa"/>
            <w:vAlign w:val="top"/>
          </w:tcPr>
          <w:p>
            <w:pPr>
              <w:pStyle w:val="6"/>
            </w:pPr>
          </w:p>
        </w:tc>
        <w:tc>
          <w:tcPr>
            <w:tcW w:w="1587" w:type="dxa"/>
            <w:vAlign w:val="top"/>
          </w:tcPr>
          <w:p>
            <w:pPr>
              <w:spacing w:before="91" w:line="219" w:lineRule="auto"/>
              <w:ind w:left="373"/>
              <w:rPr>
                <w:rFonts w:ascii="宋体" w:hAnsi="宋体" w:eastAsia="宋体" w:cs="宋体"/>
                <w:sz w:val="20"/>
                <w:szCs w:val="20"/>
              </w:rPr>
            </w:pPr>
            <w:r>
              <w:rPr>
                <w:rFonts w:ascii="宋体" w:hAnsi="宋体" w:eastAsia="宋体" w:cs="宋体"/>
                <w:spacing w:val="3"/>
                <w:sz w:val="20"/>
                <w:szCs w:val="20"/>
              </w:rPr>
              <w:t>设施类型</w:t>
            </w:r>
          </w:p>
        </w:tc>
        <w:tc>
          <w:tcPr>
            <w:tcW w:w="1456" w:type="dxa"/>
            <w:vAlign w:val="top"/>
          </w:tcPr>
          <w:p>
            <w:pPr>
              <w:pStyle w:val="6"/>
            </w:pPr>
          </w:p>
        </w:tc>
        <w:tc>
          <w:tcPr>
            <w:tcW w:w="1302" w:type="dxa"/>
            <w:vAlign w:val="top"/>
          </w:tcPr>
          <w:p>
            <w:pPr>
              <w:spacing w:before="91" w:line="220" w:lineRule="auto"/>
              <w:ind w:left="235"/>
              <w:rPr>
                <w:rFonts w:ascii="宋体" w:hAnsi="宋体" w:eastAsia="宋体" w:cs="宋体"/>
                <w:sz w:val="20"/>
                <w:szCs w:val="20"/>
              </w:rPr>
            </w:pPr>
            <w:r>
              <w:rPr>
                <w:rFonts w:ascii="宋体" w:hAnsi="宋体" w:eastAsia="宋体" w:cs="宋体"/>
                <w:spacing w:val="3"/>
                <w:sz w:val="20"/>
                <w:szCs w:val="20"/>
              </w:rPr>
              <w:t>启用日期</w:t>
            </w:r>
          </w:p>
        </w:tc>
        <w:tc>
          <w:tcPr>
            <w:tcW w:w="1150" w:type="dxa"/>
            <w:vAlign w:val="top"/>
          </w:tcPr>
          <w:p>
            <w:pPr>
              <w:pStyle w:val="6"/>
            </w:pPr>
          </w:p>
        </w:tc>
        <w:tc>
          <w:tcPr>
            <w:tcW w:w="1903" w:type="dxa"/>
            <w:vAlign w:val="top"/>
          </w:tcPr>
          <w:p>
            <w:pPr>
              <w:spacing w:before="91" w:line="220" w:lineRule="auto"/>
              <w:ind w:left="627"/>
              <w:rPr>
                <w:rFonts w:ascii="宋体" w:hAnsi="宋体" w:eastAsia="宋体" w:cs="宋体"/>
                <w:sz w:val="20"/>
                <w:szCs w:val="20"/>
              </w:rPr>
            </w:pPr>
            <w:r>
              <w:rPr>
                <w:rFonts w:ascii="宋体" w:hAnsi="宋体" w:eastAsia="宋体" w:cs="宋体"/>
                <w:spacing w:val="2"/>
                <w:sz w:val="20"/>
                <w:szCs w:val="20"/>
              </w:rPr>
              <w:t>总投入</w:t>
            </w:r>
          </w:p>
        </w:tc>
        <w:tc>
          <w:tcPr>
            <w:tcW w:w="1007" w:type="dxa"/>
            <w:vAlign w:val="top"/>
          </w:tcPr>
          <w:p>
            <w:pPr>
              <w:pStyle w:val="6"/>
            </w:pPr>
          </w:p>
        </w:tc>
        <w:tc>
          <w:tcPr>
            <w:tcW w:w="1170" w:type="dxa"/>
            <w:vAlign w:val="top"/>
          </w:tcPr>
          <w:p>
            <w:pPr>
              <w:spacing w:before="91" w:line="219" w:lineRule="auto"/>
              <w:ind w:left="169"/>
              <w:rPr>
                <w:rFonts w:ascii="宋体" w:hAnsi="宋体" w:eastAsia="宋体" w:cs="宋体"/>
                <w:sz w:val="20"/>
                <w:szCs w:val="20"/>
              </w:rPr>
            </w:pPr>
            <w:r>
              <w:rPr>
                <w:rFonts w:ascii="宋体" w:hAnsi="宋体" w:eastAsia="宋体" w:cs="宋体"/>
                <w:spacing w:val="-2"/>
                <w:sz w:val="20"/>
                <w:szCs w:val="20"/>
              </w:rPr>
              <w:t>运行状态</w:t>
            </w:r>
          </w:p>
        </w:tc>
        <w:tc>
          <w:tcPr>
            <w:tcW w:w="890"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2406" w:type="dxa"/>
            <w:vAlign w:val="top"/>
          </w:tcPr>
          <w:p>
            <w:pPr>
              <w:spacing w:before="92" w:line="220" w:lineRule="auto"/>
              <w:ind w:left="575"/>
              <w:rPr>
                <w:rFonts w:ascii="宋体" w:hAnsi="宋体" w:eastAsia="宋体" w:cs="宋体"/>
                <w:sz w:val="20"/>
                <w:szCs w:val="20"/>
              </w:rPr>
            </w:pPr>
            <w:r>
              <w:rPr>
                <w:rFonts w:ascii="宋体" w:hAnsi="宋体" w:eastAsia="宋体" w:cs="宋体"/>
                <w:spacing w:val="-1"/>
                <w:sz w:val="20"/>
                <w:szCs w:val="20"/>
              </w:rPr>
              <w:t>批准建设单位</w:t>
            </w:r>
          </w:p>
        </w:tc>
        <w:tc>
          <w:tcPr>
            <w:tcW w:w="1587" w:type="dxa"/>
            <w:vAlign w:val="top"/>
          </w:tcPr>
          <w:p>
            <w:pPr>
              <w:pStyle w:val="6"/>
            </w:pPr>
          </w:p>
        </w:tc>
        <w:tc>
          <w:tcPr>
            <w:tcW w:w="1587" w:type="dxa"/>
            <w:vAlign w:val="top"/>
          </w:tcPr>
          <w:p>
            <w:pPr>
              <w:spacing w:before="92" w:line="219" w:lineRule="auto"/>
              <w:ind w:left="173"/>
              <w:rPr>
                <w:rFonts w:ascii="宋体" w:hAnsi="宋体" w:eastAsia="宋体" w:cs="宋体"/>
                <w:sz w:val="20"/>
                <w:szCs w:val="20"/>
              </w:rPr>
            </w:pPr>
            <w:r>
              <w:rPr>
                <w:rFonts w:ascii="宋体" w:hAnsi="宋体" w:eastAsia="宋体" w:cs="宋体"/>
                <w:spacing w:val="-2"/>
                <w:sz w:val="20"/>
                <w:szCs w:val="20"/>
              </w:rPr>
              <w:t>建设项目来源</w:t>
            </w:r>
          </w:p>
        </w:tc>
        <w:tc>
          <w:tcPr>
            <w:tcW w:w="1456" w:type="dxa"/>
            <w:vAlign w:val="top"/>
          </w:tcPr>
          <w:p>
            <w:pPr>
              <w:pStyle w:val="6"/>
            </w:pPr>
          </w:p>
        </w:tc>
        <w:tc>
          <w:tcPr>
            <w:tcW w:w="1302" w:type="dxa"/>
            <w:vAlign w:val="top"/>
          </w:tcPr>
          <w:p>
            <w:pPr>
              <w:spacing w:before="92" w:line="219" w:lineRule="auto"/>
              <w:ind w:left="235"/>
              <w:rPr>
                <w:rFonts w:ascii="宋体" w:hAnsi="宋体" w:eastAsia="宋体" w:cs="宋体"/>
                <w:sz w:val="20"/>
                <w:szCs w:val="20"/>
              </w:rPr>
            </w:pPr>
            <w:r>
              <w:rPr>
                <w:rFonts w:ascii="宋体" w:hAnsi="宋体" w:eastAsia="宋体" w:cs="宋体"/>
                <w:spacing w:val="-2"/>
                <w:sz w:val="20"/>
                <w:szCs w:val="20"/>
              </w:rPr>
              <w:t>共享状态</w:t>
            </w:r>
          </w:p>
        </w:tc>
        <w:tc>
          <w:tcPr>
            <w:tcW w:w="1150" w:type="dxa"/>
            <w:vAlign w:val="top"/>
          </w:tcPr>
          <w:p>
            <w:pPr>
              <w:pStyle w:val="6"/>
            </w:pPr>
          </w:p>
        </w:tc>
        <w:tc>
          <w:tcPr>
            <w:tcW w:w="1903" w:type="dxa"/>
            <w:vAlign w:val="top"/>
          </w:tcPr>
          <w:p>
            <w:pPr>
              <w:spacing w:before="92" w:line="219" w:lineRule="auto"/>
              <w:ind w:left="127"/>
              <w:rPr>
                <w:rFonts w:ascii="宋体" w:hAnsi="宋体" w:eastAsia="宋体" w:cs="宋体"/>
                <w:sz w:val="20"/>
                <w:szCs w:val="20"/>
              </w:rPr>
            </w:pPr>
            <w:r>
              <w:rPr>
                <w:rFonts w:ascii="宋体" w:hAnsi="宋体" w:eastAsia="宋体" w:cs="宋体"/>
                <w:spacing w:val="2"/>
                <w:sz w:val="20"/>
                <w:szCs w:val="20"/>
              </w:rPr>
              <w:t>不对外共享的原因</w:t>
            </w:r>
          </w:p>
        </w:tc>
        <w:tc>
          <w:tcPr>
            <w:tcW w:w="3067" w:type="dxa"/>
            <w:gridSpan w:val="3"/>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2406" w:type="dxa"/>
            <w:vAlign w:val="top"/>
          </w:tcPr>
          <w:p>
            <w:pPr>
              <w:pStyle w:val="6"/>
              <w:spacing w:line="246" w:lineRule="auto"/>
            </w:pPr>
          </w:p>
          <w:p>
            <w:pPr>
              <w:pStyle w:val="6"/>
              <w:spacing w:line="247" w:lineRule="auto"/>
            </w:pPr>
          </w:p>
          <w:p>
            <w:pPr>
              <w:spacing w:before="65" w:line="219" w:lineRule="auto"/>
              <w:ind w:left="575"/>
              <w:rPr>
                <w:rFonts w:ascii="宋体" w:hAnsi="宋体" w:eastAsia="宋体" w:cs="宋体"/>
                <w:sz w:val="20"/>
                <w:szCs w:val="20"/>
              </w:rPr>
            </w:pPr>
            <w:r>
              <w:rPr>
                <w:rFonts w:ascii="宋体" w:hAnsi="宋体" w:eastAsia="宋体" w:cs="宋体"/>
                <w:spacing w:val="2"/>
                <w:sz w:val="20"/>
                <w:szCs w:val="20"/>
              </w:rPr>
              <w:t>主要功能介绍</w:t>
            </w:r>
          </w:p>
        </w:tc>
        <w:tc>
          <w:tcPr>
            <w:tcW w:w="12052" w:type="dxa"/>
            <w:gridSpan w:val="9"/>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6" w:hRule="atLeast"/>
        </w:trPr>
        <w:tc>
          <w:tcPr>
            <w:tcW w:w="2406" w:type="dxa"/>
            <w:vAlign w:val="top"/>
          </w:tcPr>
          <w:p>
            <w:pPr>
              <w:pStyle w:val="6"/>
              <w:spacing w:line="267" w:lineRule="auto"/>
            </w:pPr>
          </w:p>
          <w:p>
            <w:pPr>
              <w:pStyle w:val="6"/>
              <w:spacing w:line="268" w:lineRule="auto"/>
            </w:pPr>
          </w:p>
          <w:p>
            <w:pPr>
              <w:spacing w:before="65" w:line="219" w:lineRule="auto"/>
              <w:ind w:left="575"/>
              <w:rPr>
                <w:rFonts w:ascii="宋体" w:hAnsi="宋体" w:eastAsia="宋体" w:cs="宋体"/>
                <w:sz w:val="20"/>
                <w:szCs w:val="20"/>
              </w:rPr>
            </w:pPr>
            <w:r>
              <w:rPr>
                <w:rFonts w:ascii="宋体" w:hAnsi="宋体" w:eastAsia="宋体" w:cs="宋体"/>
                <w:spacing w:val="2"/>
                <w:sz w:val="20"/>
                <w:szCs w:val="20"/>
              </w:rPr>
              <w:t>重要单元介绍</w:t>
            </w:r>
          </w:p>
        </w:tc>
        <w:tc>
          <w:tcPr>
            <w:tcW w:w="12052" w:type="dxa"/>
            <w:gridSpan w:val="9"/>
            <w:vAlign w:val="top"/>
          </w:tcPr>
          <w:p>
            <w:pPr>
              <w:pStyle w:val="6"/>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2406" w:type="dxa"/>
            <w:vAlign w:val="top"/>
          </w:tcPr>
          <w:p>
            <w:pPr>
              <w:pStyle w:val="6"/>
              <w:spacing w:line="479" w:lineRule="auto"/>
            </w:pPr>
          </w:p>
          <w:p>
            <w:pPr>
              <w:spacing w:before="65" w:line="219" w:lineRule="auto"/>
              <w:ind w:left="575"/>
              <w:rPr>
                <w:rFonts w:ascii="宋体" w:hAnsi="宋体" w:eastAsia="宋体" w:cs="宋体"/>
                <w:sz w:val="20"/>
                <w:szCs w:val="20"/>
              </w:rPr>
            </w:pPr>
            <w:r>
              <w:rPr>
                <w:rFonts w:ascii="宋体" w:hAnsi="宋体" w:eastAsia="宋体" w:cs="宋体"/>
                <w:spacing w:val="-2"/>
                <w:sz w:val="20"/>
                <w:szCs w:val="20"/>
              </w:rPr>
              <w:t>开放服务内容</w:t>
            </w:r>
          </w:p>
        </w:tc>
        <w:tc>
          <w:tcPr>
            <w:tcW w:w="12052" w:type="dxa"/>
            <w:gridSpan w:val="9"/>
            <w:vAlign w:val="top"/>
          </w:tcPr>
          <w:p>
            <w:pPr>
              <w:pStyle w:val="6"/>
            </w:pPr>
          </w:p>
        </w:tc>
      </w:tr>
    </w:tbl>
    <w:p>
      <w:pPr>
        <w:pStyle w:val="2"/>
        <w:spacing w:line="217" w:lineRule="auto"/>
        <w:ind w:left="720"/>
        <w:rPr>
          <w:rFonts w:ascii="仿宋" w:hAnsi="仿宋" w:eastAsia="仿宋" w:cs="仿宋"/>
          <w:b w:val="0"/>
          <w:bCs w:val="0"/>
          <w:snapToGrid w:val="0"/>
          <w:color w:val="000000"/>
          <w:spacing w:val="-1"/>
          <w:kern w:val="0"/>
          <w:sz w:val="21"/>
          <w:szCs w:val="21"/>
          <w:lang w:val="en-US" w:eastAsia="en-US" w:bidi="ar-SA"/>
        </w:rPr>
      </w:pPr>
      <w:r>
        <w:rPr>
          <w:rFonts w:ascii="仿宋" w:hAnsi="仿宋" w:eastAsia="仿宋" w:cs="仿宋"/>
          <w:b w:val="0"/>
          <w:bCs w:val="0"/>
          <w:snapToGrid w:val="0"/>
          <w:color w:val="000000"/>
          <w:spacing w:val="-1"/>
          <w:kern w:val="0"/>
          <w:sz w:val="21"/>
          <w:szCs w:val="21"/>
          <w:lang w:val="en-US" w:eastAsia="en-US" w:bidi="ar-SA"/>
        </w:rPr>
        <w:t>备注：重大科研基础设施是指为提升探索未知世界发现自然规律引领技术变革支撑产业发展能力，面向社会开放共享的大型复杂科学研究装置或系统</w:t>
      </w:r>
    </w:p>
    <w:p>
      <w:pPr>
        <w:spacing w:before="1" w:line="211" w:lineRule="auto"/>
        <w:ind w:left="730" w:right="128"/>
        <w:rPr>
          <w:rFonts w:ascii="仿宋" w:hAnsi="仿宋" w:eastAsia="仿宋" w:cs="仿宋"/>
          <w:b/>
          <w:bCs/>
          <w:snapToGrid w:val="0"/>
          <w:color w:val="000000"/>
          <w:spacing w:val="-1"/>
          <w:kern w:val="0"/>
          <w:sz w:val="21"/>
          <w:szCs w:val="21"/>
          <w:lang w:val="en-US" w:eastAsia="en-US" w:bidi="ar-SA"/>
        </w:rPr>
      </w:pPr>
      <w:r>
        <w:rPr>
          <w:rFonts w:ascii="仿宋" w:hAnsi="仿宋" w:eastAsia="仿宋" w:cs="仿宋"/>
          <w:b w:val="0"/>
          <w:bCs w:val="0"/>
          <w:snapToGrid w:val="0"/>
          <w:color w:val="000000"/>
          <w:spacing w:val="-1"/>
          <w:kern w:val="0"/>
          <w:sz w:val="21"/>
          <w:szCs w:val="21"/>
          <w:lang w:val="en-US" w:eastAsia="en-US" w:bidi="ar-SA"/>
        </w:rPr>
        <w:t>分为以下三类：</w:t>
      </w:r>
      <w:r>
        <w:rPr>
          <w:rFonts w:ascii="仿宋" w:hAnsi="仿宋" w:eastAsia="仿宋" w:cs="仿宋"/>
          <w:b/>
          <w:bCs/>
          <w:snapToGrid w:val="0"/>
          <w:color w:val="000000"/>
          <w:spacing w:val="-1"/>
          <w:kern w:val="0"/>
          <w:sz w:val="21"/>
          <w:szCs w:val="21"/>
          <w:lang w:val="en-US" w:eastAsia="en-US" w:bidi="ar-SA"/>
        </w:rPr>
        <w:t>专用研究装置</w:t>
      </w:r>
      <w:r>
        <w:rPr>
          <w:rFonts w:ascii="仿宋" w:hAnsi="仿宋" w:eastAsia="仿宋" w:cs="仿宋"/>
          <w:b w:val="0"/>
          <w:bCs w:val="0"/>
          <w:snapToGrid w:val="0"/>
          <w:color w:val="000000"/>
          <w:spacing w:val="-1"/>
          <w:kern w:val="0"/>
          <w:sz w:val="21"/>
          <w:szCs w:val="21"/>
          <w:lang w:val="en-US" w:eastAsia="en-US" w:bidi="ar-SA"/>
        </w:rPr>
        <w:t>，为特定学科领域的重大科学技术目标建设的研究装置；</w:t>
      </w:r>
      <w:r>
        <w:rPr>
          <w:rFonts w:ascii="仿宋" w:hAnsi="仿宋" w:eastAsia="仿宋" w:cs="仿宋"/>
          <w:b/>
          <w:bCs/>
          <w:snapToGrid w:val="0"/>
          <w:color w:val="000000"/>
          <w:spacing w:val="-1"/>
          <w:kern w:val="0"/>
          <w:sz w:val="21"/>
          <w:szCs w:val="21"/>
          <w:lang w:val="en-US" w:eastAsia="en-US" w:bidi="ar-SA"/>
        </w:rPr>
        <w:t>公共实验平台</w:t>
      </w:r>
      <w:r>
        <w:rPr>
          <w:rFonts w:ascii="仿宋" w:hAnsi="仿宋" w:eastAsia="仿宋" w:cs="仿宋"/>
          <w:b w:val="0"/>
          <w:bCs w:val="0"/>
          <w:snapToGrid w:val="0"/>
          <w:color w:val="000000"/>
          <w:spacing w:val="-1"/>
          <w:kern w:val="0"/>
          <w:sz w:val="21"/>
          <w:szCs w:val="21"/>
          <w:lang w:val="en-US" w:eastAsia="en-US" w:bidi="ar-SA"/>
        </w:rPr>
        <w:t>，为多学科领域的基础研究、应用基础研究和应用  研究服务的，具有强大支持能力的大型公共实验装置；</w:t>
      </w:r>
      <w:r>
        <w:rPr>
          <w:rFonts w:ascii="仿宋" w:hAnsi="仿宋" w:eastAsia="仿宋" w:cs="仿宋"/>
          <w:b/>
          <w:bCs/>
          <w:snapToGrid w:val="0"/>
          <w:color w:val="000000"/>
          <w:spacing w:val="-1"/>
          <w:kern w:val="0"/>
          <w:sz w:val="21"/>
          <w:szCs w:val="21"/>
          <w:lang w:val="en-US" w:eastAsia="en-US" w:bidi="ar-SA"/>
        </w:rPr>
        <w:t>公益基础设施</w:t>
      </w:r>
      <w:r>
        <w:rPr>
          <w:rFonts w:ascii="仿宋" w:hAnsi="仿宋" w:eastAsia="仿宋" w:cs="仿宋"/>
          <w:b w:val="0"/>
          <w:bCs w:val="0"/>
          <w:snapToGrid w:val="0"/>
          <w:color w:val="000000"/>
          <w:spacing w:val="-1"/>
          <w:kern w:val="0"/>
          <w:sz w:val="21"/>
          <w:szCs w:val="21"/>
          <w:lang w:val="en-US" w:eastAsia="en-US" w:bidi="ar-SA"/>
        </w:rPr>
        <w:t>，为国家经济建设、国家安全和社会发展提供基础数据的重大基础科学技术设施。</w:t>
      </w:r>
    </w:p>
    <w:p>
      <w:pPr>
        <w:spacing w:line="211" w:lineRule="auto"/>
        <w:rPr>
          <w:rFonts w:ascii="仿宋" w:hAnsi="仿宋" w:eastAsia="仿宋" w:cs="仿宋"/>
          <w:b/>
          <w:bCs/>
          <w:snapToGrid w:val="0"/>
          <w:color w:val="000000"/>
          <w:spacing w:val="-1"/>
          <w:kern w:val="0"/>
          <w:sz w:val="21"/>
          <w:szCs w:val="21"/>
          <w:lang w:val="en-US" w:eastAsia="en-US" w:bidi="ar-SA"/>
        </w:rPr>
        <w:sectPr>
          <w:headerReference r:id="rId5" w:type="default"/>
          <w:footerReference r:id="rId6" w:type="default"/>
          <w:pgSz w:w="16790" w:h="11800"/>
          <w:pgMar w:top="400" w:right="1095" w:bottom="1788" w:left="882" w:header="0" w:footer="1643" w:gutter="0"/>
          <w:cols w:space="720" w:num="1"/>
        </w:sect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2"/>
        <w:spacing w:before="114" w:line="219" w:lineRule="auto"/>
        <w:ind w:left="3672"/>
        <w:rPr>
          <w:sz w:val="35"/>
          <w:szCs w:val="35"/>
        </w:rPr>
      </w:pPr>
      <w:r>
        <w:rPr>
          <w:b/>
          <w:bCs/>
          <w:sz w:val="35"/>
          <w:szCs w:val="35"/>
        </w:rPr>
        <w:t>填表说明</w:t>
      </w:r>
    </w:p>
    <w:p>
      <w:pPr>
        <w:spacing w:line="417" w:lineRule="auto"/>
        <w:rPr>
          <w:rFonts w:ascii="Arial"/>
          <w:sz w:val="21"/>
        </w:rPr>
      </w:pPr>
    </w:p>
    <w:p>
      <w:pPr>
        <w:spacing w:before="68" w:line="225" w:lineRule="auto"/>
        <w:ind w:left="410"/>
        <w:outlineLvl w:val="1"/>
        <w:rPr>
          <w:rFonts w:ascii="楷体" w:hAnsi="楷体" w:eastAsia="楷体" w:cs="楷体"/>
          <w:sz w:val="21"/>
          <w:szCs w:val="21"/>
        </w:rPr>
      </w:pPr>
      <w:r>
        <w:rPr>
          <w:rFonts w:ascii="楷体" w:hAnsi="楷体" w:eastAsia="楷体" w:cs="楷体"/>
          <w:b/>
          <w:bCs/>
          <w:spacing w:val="-4"/>
          <w:sz w:val="21"/>
          <w:szCs w:val="21"/>
        </w:rPr>
        <w:t>1.单位基本情况</w:t>
      </w:r>
    </w:p>
    <w:p>
      <w:pPr>
        <w:spacing w:before="1" w:line="220" w:lineRule="auto"/>
        <w:ind w:left="0" w:leftChars="0" w:firstLine="418" w:firstLineChars="203"/>
        <w:jc w:val="left"/>
        <w:rPr>
          <w:rFonts w:ascii="仿宋" w:hAnsi="仿宋" w:eastAsia="仿宋" w:cs="仿宋"/>
          <w:sz w:val="21"/>
          <w:szCs w:val="21"/>
        </w:rPr>
      </w:pPr>
      <w:r>
        <w:rPr>
          <w:rFonts w:ascii="仿宋" w:hAnsi="仿宋" w:eastAsia="仿宋" w:cs="仿宋"/>
          <w:b w:val="0"/>
          <w:bCs w:val="0"/>
          <w:spacing w:val="-2"/>
          <w:sz w:val="21"/>
          <w:szCs w:val="21"/>
        </w:rPr>
        <w:t>(1)</w:t>
      </w:r>
      <w:r>
        <w:rPr>
          <w:rFonts w:ascii="仿宋" w:hAnsi="仿宋" w:eastAsia="仿宋" w:cs="仿宋"/>
          <w:spacing w:val="-5"/>
          <w:sz w:val="21"/>
          <w:szCs w:val="21"/>
        </w:rPr>
        <w:t>联系人、电话、手机和邮箱：填写具体负责</w:t>
      </w:r>
      <w:r>
        <w:rPr>
          <w:rFonts w:hint="eastAsia" w:ascii="仿宋" w:hAnsi="仿宋" w:eastAsia="仿宋" w:cs="仿宋"/>
          <w:spacing w:val="-5"/>
          <w:sz w:val="21"/>
          <w:szCs w:val="21"/>
          <w:lang w:val="en-US" w:eastAsia="zh-CN"/>
        </w:rPr>
        <w:t>数据填报</w:t>
      </w:r>
      <w:r>
        <w:rPr>
          <w:rFonts w:ascii="仿宋" w:hAnsi="仿宋" w:eastAsia="仿宋" w:cs="仿宋"/>
          <w:spacing w:val="-5"/>
          <w:sz w:val="21"/>
          <w:szCs w:val="21"/>
        </w:rPr>
        <w:t>的人员姓名、联系电话、手机号和电子邮箱。</w:t>
      </w:r>
    </w:p>
    <w:p>
      <w:pPr>
        <w:spacing w:before="126" w:line="225" w:lineRule="auto"/>
        <w:ind w:left="410"/>
        <w:outlineLvl w:val="1"/>
        <w:rPr>
          <w:rFonts w:ascii="楷体" w:hAnsi="楷体" w:eastAsia="楷体" w:cs="楷体"/>
          <w:sz w:val="21"/>
          <w:szCs w:val="21"/>
        </w:rPr>
      </w:pPr>
      <w:r>
        <w:rPr>
          <w:rFonts w:ascii="楷体" w:hAnsi="楷体" w:eastAsia="楷体" w:cs="楷体"/>
          <w:b/>
          <w:bCs/>
          <w:spacing w:val="-1"/>
          <w:sz w:val="21"/>
          <w:szCs w:val="21"/>
        </w:rPr>
        <w:t>2.设施基本情况</w:t>
      </w:r>
    </w:p>
    <w:p>
      <w:pPr>
        <w:spacing w:before="145" w:line="219" w:lineRule="auto"/>
        <w:ind w:left="507"/>
        <w:rPr>
          <w:rFonts w:ascii="仿宋" w:hAnsi="仿宋" w:eastAsia="仿宋" w:cs="仿宋"/>
          <w:sz w:val="21"/>
          <w:szCs w:val="21"/>
        </w:rPr>
      </w:pPr>
      <w:r>
        <w:rPr>
          <w:rFonts w:ascii="仿宋" w:hAnsi="仿宋" w:eastAsia="仿宋" w:cs="仿宋"/>
          <w:spacing w:val="2"/>
          <w:sz w:val="21"/>
          <w:szCs w:val="21"/>
        </w:rPr>
        <w:t>(1)设施名称：填写该设施在主管部门备案的全称。</w:t>
      </w:r>
    </w:p>
    <w:p>
      <w:pPr>
        <w:spacing w:before="142" w:line="220" w:lineRule="auto"/>
        <w:ind w:right="14"/>
        <w:jc w:val="right"/>
        <w:rPr>
          <w:rFonts w:ascii="仿宋" w:hAnsi="仿宋" w:eastAsia="仿宋" w:cs="仿宋"/>
          <w:sz w:val="21"/>
          <w:szCs w:val="21"/>
        </w:rPr>
      </w:pPr>
      <w:r>
        <w:rPr>
          <w:rFonts w:ascii="仿宋" w:hAnsi="仿宋" w:eastAsia="仿宋" w:cs="仿宋"/>
          <w:spacing w:val="-5"/>
          <w:sz w:val="21"/>
          <w:szCs w:val="21"/>
        </w:rPr>
        <w:t>(2)设施类型：分专用研究装置、公共实验平台、公益基础设施三类，从系统下拉框中选择。</w:t>
      </w:r>
    </w:p>
    <w:p>
      <w:pPr>
        <w:pStyle w:val="2"/>
        <w:spacing w:before="142" w:line="222" w:lineRule="auto"/>
        <w:ind w:left="507"/>
        <w:rPr>
          <w:rFonts w:ascii="仿宋" w:hAnsi="仿宋" w:eastAsia="仿宋" w:cs="仿宋"/>
          <w:sz w:val="21"/>
          <w:szCs w:val="21"/>
        </w:rPr>
      </w:pPr>
      <w:r>
        <w:rPr>
          <w:rFonts w:ascii="仿宋" w:hAnsi="仿宋" w:eastAsia="仿宋" w:cs="仿宋"/>
          <w:spacing w:val="9"/>
          <w:sz w:val="21"/>
          <w:szCs w:val="21"/>
        </w:rPr>
        <w:t>(3)启用日期：该设施投入使用的日期(按</w:t>
      </w:r>
      <w:r>
        <w:rPr>
          <w:sz w:val="21"/>
          <w:szCs w:val="21"/>
        </w:rPr>
        <w:t>YYYY</w:t>
      </w:r>
      <w:r>
        <w:rPr>
          <w:spacing w:val="9"/>
          <w:sz w:val="21"/>
          <w:szCs w:val="21"/>
        </w:rPr>
        <w:t>-</w:t>
      </w:r>
      <w:r>
        <w:rPr>
          <w:sz w:val="21"/>
          <w:szCs w:val="21"/>
        </w:rPr>
        <w:t>MM</w:t>
      </w:r>
      <w:r>
        <w:rPr>
          <w:spacing w:val="9"/>
          <w:sz w:val="21"/>
          <w:szCs w:val="21"/>
        </w:rPr>
        <w:t>-</w:t>
      </w:r>
      <w:r>
        <w:rPr>
          <w:sz w:val="21"/>
          <w:szCs w:val="21"/>
        </w:rPr>
        <w:t>DD</w:t>
      </w:r>
      <w:r>
        <w:rPr>
          <w:spacing w:val="9"/>
          <w:sz w:val="21"/>
          <w:szCs w:val="21"/>
        </w:rPr>
        <w:t xml:space="preserve">   </w:t>
      </w:r>
      <w:r>
        <w:rPr>
          <w:rFonts w:ascii="仿宋" w:hAnsi="仿宋" w:eastAsia="仿宋" w:cs="仿宋"/>
          <w:spacing w:val="9"/>
          <w:sz w:val="21"/>
          <w:szCs w:val="21"/>
        </w:rPr>
        <w:t>格式填写)。</w:t>
      </w:r>
    </w:p>
    <w:p>
      <w:pPr>
        <w:spacing w:before="123" w:line="390" w:lineRule="exact"/>
        <w:ind w:left="510"/>
        <w:rPr>
          <w:rFonts w:ascii="仿宋" w:hAnsi="仿宋" w:eastAsia="仿宋" w:cs="仿宋"/>
          <w:sz w:val="21"/>
          <w:szCs w:val="21"/>
        </w:rPr>
      </w:pPr>
      <w:r>
        <w:rPr>
          <w:rFonts w:ascii="仿宋" w:hAnsi="仿宋" w:eastAsia="仿宋" w:cs="仿宋"/>
          <w:b/>
          <w:bCs/>
          <w:spacing w:val="-1"/>
          <w:position w:val="13"/>
          <w:sz w:val="21"/>
          <w:szCs w:val="21"/>
        </w:rPr>
        <w:t>(4)总投入：该设施获得的投入总额，包括单位投入、其他投入等各种投入来</w:t>
      </w:r>
      <w:r>
        <w:rPr>
          <w:rFonts w:ascii="仿宋" w:hAnsi="仿宋" w:eastAsia="仿宋" w:cs="仿宋"/>
          <w:b/>
          <w:bCs/>
          <w:spacing w:val="-2"/>
          <w:position w:val="13"/>
          <w:sz w:val="21"/>
          <w:szCs w:val="21"/>
        </w:rPr>
        <w:t>源。(单位为</w:t>
      </w:r>
    </w:p>
    <w:p>
      <w:pPr>
        <w:spacing w:before="1" w:line="220" w:lineRule="auto"/>
        <w:rPr>
          <w:rFonts w:ascii="仿宋" w:hAnsi="仿宋" w:eastAsia="仿宋" w:cs="仿宋"/>
          <w:sz w:val="21"/>
          <w:szCs w:val="21"/>
        </w:rPr>
      </w:pPr>
      <w:r>
        <w:rPr>
          <w:rFonts w:ascii="仿宋" w:hAnsi="仿宋" w:eastAsia="仿宋" w:cs="仿宋"/>
          <w:b/>
          <w:bCs/>
          <w:spacing w:val="-1"/>
          <w:sz w:val="21"/>
          <w:szCs w:val="21"/>
        </w:rPr>
        <w:t>万元，保留2位小数)。</w:t>
      </w:r>
    </w:p>
    <w:p>
      <w:pPr>
        <w:spacing w:before="138" w:line="399" w:lineRule="exact"/>
        <w:ind w:right="17"/>
        <w:jc w:val="right"/>
        <w:rPr>
          <w:rFonts w:ascii="仿宋" w:hAnsi="仿宋" w:eastAsia="仿宋" w:cs="仿宋"/>
          <w:sz w:val="21"/>
          <w:szCs w:val="21"/>
        </w:rPr>
      </w:pPr>
      <w:r>
        <w:rPr>
          <w:rFonts w:ascii="仿宋" w:hAnsi="仿宋" w:eastAsia="仿宋" w:cs="仿宋"/>
          <w:b/>
          <w:bCs/>
          <w:spacing w:val="-7"/>
          <w:position w:val="14"/>
          <w:sz w:val="21"/>
          <w:szCs w:val="21"/>
        </w:rPr>
        <w:t>(5)运行状态：按正常、待机、远程服务中、偶有故障、故障频繁、</w:t>
      </w:r>
      <w:r>
        <w:rPr>
          <w:rFonts w:ascii="仿宋" w:hAnsi="仿宋" w:eastAsia="仿宋" w:cs="仿宋"/>
          <w:b/>
          <w:bCs/>
          <w:spacing w:val="-8"/>
          <w:position w:val="14"/>
          <w:sz w:val="21"/>
          <w:szCs w:val="21"/>
        </w:rPr>
        <w:t>待修、待报废选择填写，</w:t>
      </w:r>
    </w:p>
    <w:p>
      <w:pPr>
        <w:spacing w:before="1" w:line="220" w:lineRule="auto"/>
        <w:rPr>
          <w:rFonts w:ascii="仿宋" w:hAnsi="仿宋" w:eastAsia="仿宋" w:cs="仿宋"/>
          <w:sz w:val="21"/>
          <w:szCs w:val="21"/>
        </w:rPr>
      </w:pPr>
      <w:r>
        <w:rPr>
          <w:rFonts w:ascii="仿宋" w:hAnsi="仿宋" w:eastAsia="仿宋" w:cs="仿宋"/>
          <w:b/>
          <w:bCs/>
          <w:spacing w:val="-9"/>
          <w:sz w:val="21"/>
          <w:szCs w:val="21"/>
        </w:rPr>
        <w:t>从系统下拉框中选择。</w:t>
      </w:r>
    </w:p>
    <w:p>
      <w:pPr>
        <w:spacing w:before="150" w:line="221" w:lineRule="auto"/>
        <w:ind w:left="510"/>
        <w:rPr>
          <w:rFonts w:ascii="仿宋" w:hAnsi="仿宋" w:eastAsia="仿宋" w:cs="仿宋"/>
          <w:sz w:val="21"/>
          <w:szCs w:val="21"/>
        </w:rPr>
      </w:pPr>
      <w:r>
        <w:rPr>
          <w:rFonts w:ascii="仿宋" w:hAnsi="仿宋" w:eastAsia="仿宋" w:cs="仿宋"/>
          <w:b/>
          <w:bCs/>
          <w:spacing w:val="-1"/>
          <w:sz w:val="21"/>
          <w:szCs w:val="21"/>
        </w:rPr>
        <w:t>(6)批准建设单位：批准建设该设施的行政主管部门。</w:t>
      </w:r>
    </w:p>
    <w:p>
      <w:pPr>
        <w:spacing w:before="139" w:line="221" w:lineRule="auto"/>
        <w:ind w:left="510"/>
        <w:rPr>
          <w:rFonts w:ascii="仿宋" w:hAnsi="仿宋" w:eastAsia="仿宋" w:cs="仿宋"/>
          <w:sz w:val="21"/>
          <w:szCs w:val="21"/>
        </w:rPr>
      </w:pPr>
      <w:r>
        <w:rPr>
          <w:rFonts w:ascii="仿宋" w:hAnsi="仿宋" w:eastAsia="仿宋" w:cs="仿宋"/>
          <w:b/>
          <w:bCs/>
          <w:spacing w:val="-1"/>
          <w:sz w:val="21"/>
          <w:szCs w:val="21"/>
        </w:rPr>
        <w:t>(7)建设项目来源：支持该设施建设的政府项目计划名称。</w:t>
      </w:r>
    </w:p>
    <w:p>
      <w:pPr>
        <w:spacing w:before="138" w:line="380" w:lineRule="exact"/>
        <w:ind w:left="510"/>
        <w:rPr>
          <w:rFonts w:ascii="仿宋" w:hAnsi="仿宋" w:eastAsia="仿宋" w:cs="仿宋"/>
          <w:sz w:val="21"/>
          <w:szCs w:val="21"/>
        </w:rPr>
      </w:pPr>
      <w:r>
        <w:rPr>
          <w:rFonts w:ascii="仿宋" w:hAnsi="仿宋" w:eastAsia="仿宋" w:cs="仿宋"/>
          <w:b/>
          <w:bCs/>
          <w:spacing w:val="-4"/>
          <w:position w:val="12"/>
          <w:sz w:val="21"/>
          <w:szCs w:val="21"/>
        </w:rPr>
        <w:t>(8)共享状态及不对外共享的原因：根据该科研设施是否对本单位以外其他单</w:t>
      </w:r>
      <w:r>
        <w:rPr>
          <w:rFonts w:ascii="仿宋" w:hAnsi="仿宋" w:eastAsia="仿宋" w:cs="仿宋"/>
          <w:spacing w:val="-4"/>
          <w:position w:val="12"/>
          <w:sz w:val="21"/>
          <w:szCs w:val="21"/>
        </w:rPr>
        <w:t>位共享服务选</w:t>
      </w:r>
    </w:p>
    <w:p>
      <w:pPr>
        <w:spacing w:line="220" w:lineRule="auto"/>
        <w:rPr>
          <w:rFonts w:ascii="仿宋" w:hAnsi="仿宋" w:eastAsia="仿宋" w:cs="仿宋"/>
          <w:sz w:val="21"/>
          <w:szCs w:val="21"/>
        </w:rPr>
      </w:pPr>
      <w:r>
        <w:rPr>
          <w:rFonts w:ascii="仿宋" w:hAnsi="仿宋" w:eastAsia="仿宋" w:cs="仿宋"/>
          <w:b/>
          <w:bCs/>
          <w:spacing w:val="-3"/>
          <w:sz w:val="21"/>
          <w:szCs w:val="21"/>
        </w:rPr>
        <w:t>择“已共享”或“未共享”。如科研仪器未对外共享，请填写不对</w:t>
      </w:r>
      <w:r>
        <w:rPr>
          <w:rFonts w:ascii="仿宋" w:hAnsi="仿宋" w:eastAsia="仿宋" w:cs="仿宋"/>
          <w:b/>
          <w:bCs/>
          <w:spacing w:val="-4"/>
          <w:sz w:val="21"/>
          <w:szCs w:val="21"/>
        </w:rPr>
        <w:t>外共享的原因</w:t>
      </w:r>
      <w:r>
        <w:rPr>
          <w:rFonts w:ascii="仿宋" w:hAnsi="仿宋" w:eastAsia="仿宋" w:cs="仿宋"/>
          <w:spacing w:val="-4"/>
          <w:sz w:val="21"/>
          <w:szCs w:val="21"/>
        </w:rPr>
        <w:t>。</w:t>
      </w:r>
    </w:p>
    <w:p>
      <w:pPr>
        <w:spacing w:before="128" w:line="222" w:lineRule="auto"/>
        <w:ind w:left="410"/>
        <w:outlineLvl w:val="1"/>
        <w:rPr>
          <w:rFonts w:ascii="楷体" w:hAnsi="楷体" w:eastAsia="楷体" w:cs="楷体"/>
          <w:sz w:val="21"/>
          <w:szCs w:val="21"/>
        </w:rPr>
      </w:pPr>
      <w:r>
        <w:rPr>
          <w:rFonts w:ascii="楷体" w:hAnsi="楷体" w:eastAsia="楷体" w:cs="楷体"/>
          <w:b/>
          <w:bCs/>
          <w:spacing w:val="-2"/>
          <w:sz w:val="21"/>
          <w:szCs w:val="21"/>
        </w:rPr>
        <w:t>3.主要功能介绍</w:t>
      </w:r>
    </w:p>
    <w:p>
      <w:pPr>
        <w:spacing w:before="158" w:line="375" w:lineRule="exact"/>
        <w:ind w:left="410"/>
        <w:rPr>
          <w:rFonts w:ascii="仿宋" w:hAnsi="仿宋" w:eastAsia="仿宋" w:cs="仿宋"/>
          <w:sz w:val="21"/>
          <w:szCs w:val="21"/>
        </w:rPr>
      </w:pPr>
      <w:r>
        <w:rPr>
          <w:rFonts w:ascii="仿宋" w:hAnsi="仿宋" w:eastAsia="仿宋" w:cs="仿宋"/>
          <w:b/>
          <w:bCs/>
          <w:spacing w:val="-4"/>
          <w:position w:val="12"/>
          <w:sz w:val="21"/>
          <w:szCs w:val="21"/>
        </w:rPr>
        <w:t>该设施在科学研究中能够支持主要功能、主要研究方向及承担的主要科研任务(</w:t>
      </w:r>
      <w:r>
        <w:rPr>
          <w:rFonts w:ascii="仿宋" w:hAnsi="仿宋" w:eastAsia="仿宋" w:cs="仿宋"/>
          <w:b/>
          <w:bCs/>
          <w:spacing w:val="-5"/>
          <w:position w:val="12"/>
          <w:sz w:val="21"/>
          <w:szCs w:val="21"/>
        </w:rPr>
        <w:t>最多300个汉</w:t>
      </w:r>
    </w:p>
    <w:p>
      <w:pPr>
        <w:spacing w:before="1" w:line="223" w:lineRule="auto"/>
        <w:rPr>
          <w:rFonts w:ascii="仿宋" w:hAnsi="仿宋" w:eastAsia="仿宋" w:cs="仿宋"/>
          <w:sz w:val="21"/>
          <w:szCs w:val="21"/>
        </w:rPr>
      </w:pPr>
      <w:r>
        <w:rPr>
          <w:rFonts w:ascii="仿宋" w:hAnsi="仿宋" w:eastAsia="仿宋" w:cs="仿宋"/>
          <w:b/>
          <w:bCs/>
          <w:spacing w:val="-13"/>
          <w:sz w:val="21"/>
          <w:szCs w:val="21"/>
        </w:rPr>
        <w:t>字</w:t>
      </w:r>
      <w:r>
        <w:rPr>
          <w:rFonts w:ascii="仿宋" w:hAnsi="仿宋" w:eastAsia="仿宋" w:cs="仿宋"/>
          <w:spacing w:val="-44"/>
          <w:sz w:val="21"/>
          <w:szCs w:val="21"/>
        </w:rPr>
        <w:t xml:space="preserve"> </w:t>
      </w:r>
      <w:r>
        <w:rPr>
          <w:rFonts w:ascii="仿宋" w:hAnsi="仿宋" w:eastAsia="仿宋" w:cs="仿宋"/>
          <w:b/>
          <w:bCs/>
          <w:spacing w:val="-13"/>
          <w:sz w:val="21"/>
          <w:szCs w:val="21"/>
        </w:rPr>
        <w:t>)</w:t>
      </w:r>
      <w:r>
        <w:rPr>
          <w:rFonts w:ascii="仿宋" w:hAnsi="仿宋" w:eastAsia="仿宋" w:cs="仿宋"/>
          <w:spacing w:val="-53"/>
          <w:sz w:val="21"/>
          <w:szCs w:val="21"/>
        </w:rPr>
        <w:t xml:space="preserve"> </w:t>
      </w:r>
      <w:r>
        <w:rPr>
          <w:rFonts w:ascii="仿宋" w:hAnsi="仿宋" w:eastAsia="仿宋" w:cs="仿宋"/>
          <w:b/>
          <w:bCs/>
          <w:spacing w:val="-13"/>
          <w:sz w:val="21"/>
          <w:szCs w:val="21"/>
        </w:rPr>
        <w:t>。</w:t>
      </w:r>
    </w:p>
    <w:p>
      <w:pPr>
        <w:spacing w:before="150" w:line="222" w:lineRule="auto"/>
        <w:ind w:left="410"/>
        <w:outlineLvl w:val="1"/>
        <w:rPr>
          <w:rFonts w:ascii="楷体" w:hAnsi="楷体" w:eastAsia="楷体" w:cs="楷体"/>
          <w:sz w:val="21"/>
          <w:szCs w:val="21"/>
        </w:rPr>
      </w:pPr>
      <w:r>
        <w:rPr>
          <w:rFonts w:ascii="楷体" w:hAnsi="楷体" w:eastAsia="楷体" w:cs="楷体"/>
          <w:b/>
          <w:bCs/>
          <w:spacing w:val="-2"/>
          <w:sz w:val="21"/>
          <w:szCs w:val="21"/>
        </w:rPr>
        <w:t>4.重要单元介绍</w:t>
      </w:r>
    </w:p>
    <w:p>
      <w:pPr>
        <w:spacing w:before="139" w:line="391" w:lineRule="exact"/>
        <w:ind w:left="410"/>
        <w:rPr>
          <w:rFonts w:ascii="仿宋" w:hAnsi="仿宋" w:eastAsia="仿宋" w:cs="仿宋"/>
          <w:sz w:val="21"/>
          <w:szCs w:val="21"/>
        </w:rPr>
      </w:pPr>
      <w:r>
        <w:rPr>
          <w:rFonts w:ascii="仿宋" w:hAnsi="仿宋" w:eastAsia="仿宋" w:cs="仿宋"/>
          <w:b/>
          <w:bCs/>
          <w:spacing w:val="2"/>
          <w:position w:val="13"/>
          <w:sz w:val="21"/>
          <w:szCs w:val="21"/>
        </w:rPr>
        <w:t>构成该设施的相对独立的单元及其功能(最300个汉字)。</w:t>
      </w:r>
    </w:p>
    <w:p>
      <w:pPr>
        <w:spacing w:line="225" w:lineRule="auto"/>
        <w:ind w:left="410"/>
        <w:rPr>
          <w:rFonts w:ascii="楷体" w:hAnsi="楷体" w:eastAsia="楷体" w:cs="楷体"/>
          <w:sz w:val="21"/>
          <w:szCs w:val="21"/>
        </w:rPr>
      </w:pPr>
      <w:r>
        <w:rPr>
          <w:rFonts w:ascii="楷体" w:hAnsi="楷体" w:eastAsia="楷体" w:cs="楷体"/>
          <w:b/>
          <w:bCs/>
          <w:spacing w:val="-2"/>
          <w:sz w:val="21"/>
          <w:szCs w:val="21"/>
        </w:rPr>
        <w:t>5.开放服务内容</w:t>
      </w:r>
    </w:p>
    <w:p>
      <w:pPr>
        <w:spacing w:before="156" w:line="222" w:lineRule="auto"/>
        <w:ind w:left="410"/>
        <w:rPr>
          <w:rFonts w:ascii="仿宋" w:hAnsi="仿宋" w:eastAsia="仿宋" w:cs="仿宋"/>
          <w:sz w:val="21"/>
          <w:szCs w:val="21"/>
        </w:rPr>
      </w:pPr>
      <w:r>
        <w:rPr>
          <w:rFonts w:ascii="仿宋" w:hAnsi="仿宋" w:eastAsia="仿宋" w:cs="仿宋"/>
          <w:b/>
          <w:bCs/>
          <w:spacing w:val="1"/>
          <w:sz w:val="21"/>
          <w:szCs w:val="21"/>
        </w:rPr>
        <w:t>该设施面向用户提供的各类服务项目逐条描述(最多200个汉字)。</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spacing w:before="167" w:line="184" w:lineRule="auto"/>
        <w:ind w:left="269"/>
        <w:rPr>
          <w:sz w:val="33"/>
          <w:szCs w:val="33"/>
        </w:rPr>
      </w:pPr>
    </w:p>
    <w:sectPr>
      <w:footerReference r:id="rId7" w:type="default"/>
      <w:pgSz w:w="11830" w:h="16740"/>
      <w:pgMar w:top="400" w:right="1600" w:bottom="400" w:left="146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4" w:lineRule="exact"/>
      <w:rPr>
        <w:rFonts w:ascii="Arial"/>
        <w:sz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JmNWEwNjZiMGFjOGY4ODdhNDQzNGUzYTcxOWU3YWIifQ=="/>
  </w:docVars>
  <w:rsids>
    <w:rsidRoot w:val="00000000"/>
    <w:rsid w:val="363673A9"/>
    <w:rsid w:val="55D6790C"/>
    <w:rsid w:val="6CE622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83"/>
      <w:szCs w:val="83"/>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26</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2023-12-26T15:46:00Z</dcterms:created>
  <dc:creator>Kingsoft-PDF</dc:creator>
  <cp:lastModifiedBy>张俊</cp:lastModifiedBy>
  <dcterms:modified xsi:type="dcterms:W3CDTF">2023-12-26T08:34:46Z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2023-12-26T15:46:27Z</vt:filetime>
  </property>
  <property fmtid="{D5CDD505-2E9C-101B-9397-08002B2CF9AE}" pid="4" name="UsrData">
    <vt:lpwstr>658a84ce83b9c4001f29c535wl</vt:lpwstr>
  </property>
  <property fmtid="{D5CDD505-2E9C-101B-9397-08002B2CF9AE}" pid="5" name="KSOProductBuildVer">
    <vt:lpwstr>2052-12.1.0.16120</vt:lpwstr>
  </property>
  <property fmtid="{D5CDD505-2E9C-101B-9397-08002B2CF9AE}" pid="6" name="ICV">
    <vt:lpwstr>02732F58C8C143108D399A6751AFFA45_13</vt:lpwstr>
  </property>
</Properties>
</file>